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E7" w:rsidRPr="00C96D10" w:rsidRDefault="004F76E7" w:rsidP="00C96D10">
      <w:pPr>
        <w:pStyle w:val="af2"/>
        <w:tabs>
          <w:tab w:val="right" w:pos="9360"/>
        </w:tabs>
        <w:spacing w:after="0" w:line="240" w:lineRule="auto"/>
        <w:rPr>
          <w:sz w:val="28"/>
          <w:szCs w:val="28"/>
          <w:lang w:eastAsia="zh-CN"/>
        </w:rPr>
      </w:pPr>
      <w:bookmarkStart w:id="0" w:name="_Ref494746248"/>
      <w:r w:rsidRPr="00C96D10">
        <w:rPr>
          <w:sz w:val="28"/>
          <w:szCs w:val="28"/>
        </w:rPr>
        <w:t>3GPP TSG RAN WG</w:t>
      </w:r>
      <w:r w:rsidRPr="00C96D10">
        <w:rPr>
          <w:rFonts w:hint="eastAsia"/>
          <w:sz w:val="28"/>
          <w:szCs w:val="28"/>
        </w:rPr>
        <w:t>1</w:t>
      </w:r>
      <w:r w:rsidRPr="00C96D10">
        <w:rPr>
          <w:sz w:val="28"/>
          <w:szCs w:val="28"/>
        </w:rPr>
        <w:t xml:space="preserve"> Meeting</w:t>
      </w:r>
      <w:r w:rsidRPr="00C96D10">
        <w:rPr>
          <w:rFonts w:hint="eastAsia"/>
          <w:sz w:val="28"/>
          <w:szCs w:val="28"/>
          <w:lang w:eastAsia="zh-CN"/>
        </w:rPr>
        <w:t xml:space="preserve"> #100bis   </w:t>
      </w:r>
      <w:r w:rsidRPr="00C96D10">
        <w:rPr>
          <w:sz w:val="28"/>
          <w:szCs w:val="28"/>
          <w:lang w:eastAsia="zh-CN"/>
        </w:rPr>
        <w:t xml:space="preserve">   </w:t>
      </w:r>
      <w:r w:rsidRPr="00C96D10">
        <w:rPr>
          <w:rFonts w:hint="eastAsia"/>
          <w:sz w:val="28"/>
          <w:szCs w:val="28"/>
          <w:lang w:eastAsia="zh-CN"/>
        </w:rPr>
        <w:t xml:space="preserve">     </w:t>
      </w:r>
      <w:r w:rsidR="00C96D10" w:rsidRPr="00C96D10">
        <w:rPr>
          <w:sz w:val="28"/>
          <w:szCs w:val="28"/>
          <w:lang w:eastAsia="zh-CN"/>
        </w:rPr>
        <w:t xml:space="preserve">    </w:t>
      </w:r>
      <w:r w:rsidRPr="00C96D10">
        <w:rPr>
          <w:rFonts w:hint="eastAsia"/>
          <w:sz w:val="28"/>
          <w:szCs w:val="28"/>
          <w:lang w:eastAsia="zh-CN"/>
        </w:rPr>
        <w:t xml:space="preserve">   </w:t>
      </w:r>
      <w:r w:rsidRPr="00C96D10">
        <w:rPr>
          <w:sz w:val="28"/>
          <w:szCs w:val="28"/>
          <w:lang w:eastAsia="zh-CN"/>
        </w:rPr>
        <w:t xml:space="preserve">  </w:t>
      </w:r>
      <w:r w:rsidRPr="00C96D10">
        <w:rPr>
          <w:rFonts w:hint="eastAsia"/>
          <w:sz w:val="28"/>
          <w:szCs w:val="28"/>
          <w:lang w:eastAsia="zh-CN"/>
        </w:rPr>
        <w:t xml:space="preserve"> </w:t>
      </w:r>
      <w:r w:rsidRPr="00C96D10">
        <w:rPr>
          <w:sz w:val="28"/>
          <w:szCs w:val="28"/>
        </w:rPr>
        <w:t>R1-</w:t>
      </w:r>
      <w:r w:rsidR="0031293F" w:rsidRPr="00C96D10">
        <w:rPr>
          <w:sz w:val="28"/>
          <w:szCs w:val="28"/>
        </w:rPr>
        <w:t xml:space="preserve"> </w:t>
      </w:r>
      <w:r w:rsidR="0031293F" w:rsidRPr="00C96D10">
        <w:rPr>
          <w:sz w:val="28"/>
          <w:szCs w:val="28"/>
          <w:lang w:eastAsia="zh-CN"/>
        </w:rPr>
        <w:t>2001858</w:t>
      </w:r>
    </w:p>
    <w:p w:rsidR="004F76E7" w:rsidRPr="00C96D10" w:rsidRDefault="004F76E7" w:rsidP="00C96D10">
      <w:pPr>
        <w:pStyle w:val="af2"/>
        <w:tabs>
          <w:tab w:val="right" w:pos="9072"/>
        </w:tabs>
        <w:spacing w:after="0" w:line="240" w:lineRule="auto"/>
        <w:rPr>
          <w:rFonts w:cs="Arial"/>
          <w:bCs/>
          <w:sz w:val="28"/>
          <w:szCs w:val="28"/>
          <w:lang w:eastAsia="zh-CN"/>
        </w:rPr>
      </w:pPr>
      <w:proofErr w:type="gramStart"/>
      <w:r w:rsidRPr="00C96D10">
        <w:rPr>
          <w:rFonts w:cs="Arial" w:hint="eastAsia"/>
          <w:bCs/>
          <w:sz w:val="28"/>
          <w:szCs w:val="28"/>
          <w:lang w:eastAsia="zh-CN"/>
        </w:rPr>
        <w:t>e-Meeting</w:t>
      </w:r>
      <w:proofErr w:type="gramEnd"/>
      <w:r w:rsidRPr="00C96D10">
        <w:rPr>
          <w:rFonts w:cs="Arial" w:hint="eastAsia"/>
          <w:bCs/>
          <w:sz w:val="28"/>
          <w:szCs w:val="28"/>
          <w:lang w:eastAsia="zh-CN"/>
        </w:rPr>
        <w:t>, April 20</w:t>
      </w:r>
      <w:r w:rsidRPr="00C96D10">
        <w:rPr>
          <w:rFonts w:cs="Arial" w:hint="eastAsia"/>
          <w:bCs/>
          <w:sz w:val="28"/>
          <w:szCs w:val="28"/>
          <w:vertAlign w:val="superscript"/>
          <w:lang w:eastAsia="zh-CN"/>
        </w:rPr>
        <w:t>th</w:t>
      </w:r>
      <w:r w:rsidR="00C96D10" w:rsidRPr="00C96D10">
        <w:rPr>
          <w:rFonts w:cs="Arial"/>
          <w:bCs/>
          <w:sz w:val="28"/>
          <w:szCs w:val="28"/>
          <w:lang w:eastAsia="zh-CN"/>
        </w:rPr>
        <w:t>– 30</w:t>
      </w:r>
      <w:r w:rsidR="00C96D10" w:rsidRPr="00C96D10">
        <w:rPr>
          <w:rFonts w:cs="Arial" w:hint="eastAsia"/>
          <w:bCs/>
          <w:sz w:val="28"/>
          <w:szCs w:val="28"/>
          <w:vertAlign w:val="superscript"/>
          <w:lang w:eastAsia="zh-CN"/>
        </w:rPr>
        <w:t>th</w:t>
      </w:r>
      <w:r w:rsidRPr="00C96D10">
        <w:rPr>
          <w:rFonts w:cs="Arial" w:hint="eastAsia"/>
          <w:bCs/>
          <w:sz w:val="28"/>
          <w:szCs w:val="28"/>
          <w:lang w:eastAsia="zh-CN"/>
        </w:rPr>
        <w:t>, 2020</w:t>
      </w:r>
    </w:p>
    <w:p w:rsidR="00A4218E" w:rsidRDefault="00B75BC4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A4218E" w:rsidRDefault="00A4218E">
      <w:pPr>
        <w:pStyle w:val="af1"/>
        <w:jc w:val="both"/>
      </w:pPr>
    </w:p>
    <w:p w:rsidR="00A4218E" w:rsidRPr="00C96D10" w:rsidRDefault="00B75BC4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C96D10">
        <w:rPr>
          <w:rFonts w:ascii="Arial" w:hAnsi="Arial"/>
          <w:b/>
          <w:sz w:val="24"/>
        </w:rPr>
        <w:t xml:space="preserve">Source: </w:t>
      </w:r>
      <w:r w:rsidRPr="00C96D10">
        <w:rPr>
          <w:rFonts w:ascii="Arial" w:hAnsi="Arial"/>
          <w:b/>
          <w:sz w:val="24"/>
        </w:rPr>
        <w:tab/>
        <w:t>ZTE Corporation</w:t>
      </w:r>
    </w:p>
    <w:p w:rsidR="00A4218E" w:rsidRPr="00C96D10" w:rsidRDefault="00B75BC4">
      <w:pPr>
        <w:spacing w:after="0"/>
        <w:ind w:left="1988" w:hanging="1988"/>
        <w:rPr>
          <w:rFonts w:ascii="Arial" w:hAnsi="Arial"/>
          <w:b/>
          <w:sz w:val="24"/>
          <w:lang w:eastAsia="zh-CN"/>
        </w:rPr>
      </w:pPr>
      <w:r w:rsidRPr="00C96D10">
        <w:rPr>
          <w:rFonts w:ascii="Arial" w:hAnsi="Arial"/>
          <w:b/>
          <w:sz w:val="24"/>
        </w:rPr>
        <w:t xml:space="preserve">Title: </w:t>
      </w:r>
      <w:r w:rsidRPr="00C96D10">
        <w:rPr>
          <w:rFonts w:ascii="Arial" w:hAnsi="Arial"/>
          <w:b/>
          <w:sz w:val="24"/>
        </w:rPr>
        <w:tab/>
        <w:t>Discussion on LTE Rel-16 UE Features</w:t>
      </w:r>
      <w:r w:rsidR="0076005C" w:rsidRPr="00C96D10">
        <w:rPr>
          <w:rFonts w:ascii="Arial" w:hAnsi="Arial"/>
          <w:b/>
          <w:sz w:val="24"/>
        </w:rPr>
        <w:t xml:space="preserve"> for NB-</w:t>
      </w:r>
      <w:proofErr w:type="spellStart"/>
      <w:r w:rsidR="0076005C" w:rsidRPr="00C96D10">
        <w:rPr>
          <w:rFonts w:ascii="Arial" w:hAnsi="Arial"/>
          <w:b/>
          <w:sz w:val="24"/>
        </w:rPr>
        <w:t>IoT</w:t>
      </w:r>
      <w:proofErr w:type="spellEnd"/>
    </w:p>
    <w:p w:rsidR="00A4218E" w:rsidRPr="00C96D10" w:rsidRDefault="00B75BC4">
      <w:pPr>
        <w:tabs>
          <w:tab w:val="left" w:pos="1985"/>
        </w:tabs>
        <w:spacing w:after="0"/>
        <w:rPr>
          <w:rFonts w:ascii="Arial" w:hAnsi="Arial"/>
          <w:b/>
          <w:sz w:val="24"/>
          <w:lang w:eastAsia="zh-CN"/>
        </w:rPr>
      </w:pPr>
      <w:r w:rsidRPr="00C96D10">
        <w:rPr>
          <w:rFonts w:ascii="Arial" w:hAnsi="Arial"/>
          <w:b/>
          <w:sz w:val="24"/>
        </w:rPr>
        <w:t>Agenda item:</w:t>
      </w:r>
      <w:r w:rsidRPr="00C96D10">
        <w:rPr>
          <w:rFonts w:ascii="Arial" w:hAnsi="Arial"/>
          <w:b/>
          <w:sz w:val="24"/>
        </w:rPr>
        <w:tab/>
        <w:t>6.2.5</w:t>
      </w:r>
      <w:r w:rsidR="00B66B6C" w:rsidRPr="00C96D10">
        <w:rPr>
          <w:rFonts w:ascii="Arial" w:hAnsi="Arial"/>
          <w:b/>
          <w:sz w:val="24"/>
        </w:rPr>
        <w:t>.2</w:t>
      </w:r>
    </w:p>
    <w:p w:rsidR="00A4218E" w:rsidRPr="00C96D10" w:rsidRDefault="00B75BC4">
      <w:pPr>
        <w:spacing w:after="240"/>
        <w:ind w:left="1990" w:hanging="1990"/>
        <w:rPr>
          <w:rFonts w:ascii="Arial" w:hAnsi="Arial"/>
          <w:b/>
          <w:sz w:val="24"/>
        </w:rPr>
      </w:pPr>
      <w:r w:rsidRPr="00C96D10">
        <w:rPr>
          <w:rFonts w:ascii="Arial" w:hAnsi="Arial"/>
          <w:b/>
          <w:sz w:val="24"/>
        </w:rPr>
        <w:t>Document for:</w:t>
      </w:r>
      <w:r w:rsidRPr="00C96D10">
        <w:rPr>
          <w:rFonts w:ascii="Arial" w:hAnsi="Arial"/>
          <w:b/>
          <w:sz w:val="24"/>
        </w:rPr>
        <w:tab/>
      </w:r>
      <w:bookmarkStart w:id="1" w:name="DocumentFor"/>
      <w:bookmarkEnd w:id="1"/>
      <w:r w:rsidRPr="00C96D10">
        <w:rPr>
          <w:rFonts w:ascii="Arial" w:hAnsi="Arial"/>
          <w:b/>
          <w:sz w:val="24"/>
        </w:rPr>
        <w:t>Discussion/Decision</w:t>
      </w:r>
    </w:p>
    <w:p w:rsidR="00A4218E" w:rsidRDefault="00B75BC4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A4218E" w:rsidRDefault="004F76E7">
      <w:pPr>
        <w:rPr>
          <w:lang w:val="en-GB" w:eastAsia="zh-CN"/>
        </w:rPr>
      </w:pPr>
      <w:r>
        <w:rPr>
          <w:lang w:val="en-GB" w:eastAsia="zh-CN"/>
        </w:rPr>
        <w:t>After RAN1#100-e</w:t>
      </w:r>
      <w:r w:rsidR="00B75BC4">
        <w:rPr>
          <w:lang w:val="en-GB" w:eastAsia="zh-CN"/>
        </w:rPr>
        <w:t xml:space="preserve"> meeting, </w:t>
      </w:r>
      <w:r w:rsidR="00B75BC4">
        <w:rPr>
          <w:rFonts w:hint="eastAsia"/>
          <w:lang w:val="en-GB" w:eastAsia="zh-CN"/>
        </w:rPr>
        <w:t>it</w:t>
      </w:r>
      <w:r w:rsidR="00B75BC4">
        <w:rPr>
          <w:lang w:val="en-GB" w:eastAsia="zh-CN"/>
        </w:rPr>
        <w:t xml:space="preserve"> has been declared all the Rel-16 RAN1-led WIs as finished from RAN1 perspective. To facilitate the UE features discussion, two email discussions (i.e., 99-NR-UEFeature and 99-LTE-UEFeature) on NR and LTE Rel-16 UE features were initiated to collect companies’ input. </w:t>
      </w:r>
    </w:p>
    <w:p w:rsidR="00A4218E" w:rsidRDefault="00B75BC4">
      <w:pPr>
        <w:rPr>
          <w:lang w:val="en-GB" w:eastAsia="zh-CN"/>
        </w:rPr>
      </w:pPr>
      <w:r>
        <w:rPr>
          <w:lang w:val="en-GB" w:eastAsia="zh-CN"/>
        </w:rPr>
        <w:t xml:space="preserve">In this contribution, </w:t>
      </w:r>
      <w:r w:rsidR="004F76E7">
        <w:rPr>
          <w:lang w:val="en-GB" w:eastAsia="zh-CN"/>
        </w:rPr>
        <w:t>remailing</w:t>
      </w:r>
      <w:r>
        <w:rPr>
          <w:lang w:val="en-GB" w:eastAsia="zh-CN"/>
        </w:rPr>
        <w:t xml:space="preserve"> detail </w:t>
      </w:r>
      <w:r w:rsidR="004F76E7">
        <w:rPr>
          <w:lang w:val="en-GB" w:eastAsia="zh-CN"/>
        </w:rPr>
        <w:t>about</w:t>
      </w:r>
      <w:r>
        <w:rPr>
          <w:lang w:val="en-GB" w:eastAsia="zh-CN"/>
        </w:rPr>
        <w:t xml:space="preserve"> LTE Rel-16 UE features </w:t>
      </w:r>
      <w:r w:rsidR="004F76E7">
        <w:rPr>
          <w:lang w:val="en-GB" w:eastAsia="zh-CN"/>
        </w:rPr>
        <w:t xml:space="preserve">for </w:t>
      </w:r>
      <w:r w:rsidR="0076005C">
        <w:rPr>
          <w:lang w:val="en-GB" w:eastAsia="zh-CN"/>
        </w:rPr>
        <w:t>NB-</w:t>
      </w:r>
      <w:proofErr w:type="spellStart"/>
      <w:r w:rsidR="0076005C">
        <w:rPr>
          <w:lang w:val="en-GB" w:eastAsia="zh-CN"/>
        </w:rPr>
        <w:t>IoT</w:t>
      </w:r>
      <w:proofErr w:type="spellEnd"/>
      <w:r w:rsidR="004F76E7">
        <w:rPr>
          <w:lang w:val="en-GB" w:eastAsia="zh-CN"/>
        </w:rPr>
        <w:t xml:space="preserve"> </w:t>
      </w:r>
      <w:r>
        <w:rPr>
          <w:lang w:val="en-GB" w:eastAsia="zh-CN"/>
        </w:rPr>
        <w:t>are presented.</w:t>
      </w:r>
    </w:p>
    <w:p w:rsidR="00A4218E" w:rsidRDefault="00B75BC4">
      <w:pPr>
        <w:pStyle w:val="1"/>
        <w:rPr>
          <w:lang w:eastAsia="zh-CN"/>
        </w:rPr>
      </w:pPr>
      <w:r>
        <w:rPr>
          <w:lang w:eastAsia="zh-CN"/>
        </w:rPr>
        <w:t>Discussions</w:t>
      </w:r>
    </w:p>
    <w:p w:rsidR="00A4218E" w:rsidRDefault="00B75BC4" w:rsidP="00BC3FE0">
      <w:pPr>
        <w:pStyle w:val="2"/>
        <w:ind w:left="540"/>
        <w:rPr>
          <w:lang w:eastAsia="zh-CN"/>
        </w:rPr>
      </w:pPr>
      <w:r>
        <w:rPr>
          <w:lang w:eastAsia="zh-CN"/>
        </w:rPr>
        <w:t xml:space="preserve"> </w:t>
      </w:r>
      <w:r w:rsidR="001B2F1E">
        <w:rPr>
          <w:lang w:eastAsia="zh-CN"/>
        </w:rPr>
        <w:t>Gaps for multicast</w:t>
      </w:r>
    </w:p>
    <w:p w:rsidR="00CF0818" w:rsidRDefault="00CF0818" w:rsidP="00CF0818">
      <w:pPr>
        <w:rPr>
          <w:lang w:eastAsia="zh-CN"/>
        </w:rPr>
      </w:pPr>
      <w:r>
        <w:rPr>
          <w:lang w:eastAsia="zh-CN"/>
        </w:rPr>
        <w:t>In previous RAN1 meeting, gap support for multicast is agreed to be an optional feature for multicast. During the discussion after RAN1#100-e, it is proposed that both "</w:t>
      </w:r>
      <w:r w:rsidRPr="0080214A">
        <w:rPr>
          <w:lang w:eastAsia="zh-CN"/>
        </w:rPr>
        <w:t xml:space="preserve"> </w:t>
      </w:r>
      <w:r w:rsidRPr="003372C4">
        <w:rPr>
          <w:lang w:eastAsia="ja-JP"/>
        </w:rPr>
        <w:t>Scheduling of multiple transport blocks for SC-MTCH in a single DCI</w:t>
      </w:r>
      <w:r w:rsidRPr="0080214A">
        <w:t xml:space="preserve"> </w:t>
      </w:r>
      <w:r>
        <w:t>" and "</w:t>
      </w:r>
      <w:r w:rsidRPr="00CF0818">
        <w:t xml:space="preserve"> Scheduling of multiple transport blocks for SC-MTCH in a single DCI with scheduling gaps</w:t>
      </w:r>
      <w:r>
        <w:t xml:space="preserve"> " for feature group 2-11 "</w:t>
      </w:r>
      <w:r w:rsidRPr="0009242B">
        <w:t xml:space="preserve"> </w:t>
      </w:r>
      <w:r w:rsidRPr="00CF0818">
        <w:t>Multi-TB scheduling for SC-MTCH</w:t>
      </w:r>
      <w:r>
        <w:t xml:space="preserve"> "</w:t>
      </w:r>
    </w:p>
    <w:p w:rsidR="00BC3FE0" w:rsidRDefault="00BC3FE0" w:rsidP="00BC3FE0">
      <w:pPr>
        <w:rPr>
          <w:lang w:eastAsia="zh-CN"/>
        </w:rPr>
      </w:pPr>
      <w:r>
        <w:t xml:space="preserve">The problem with the above configuration is since no separate signaling for the components of the feature group, it is important for </w:t>
      </w:r>
      <w:proofErr w:type="spellStart"/>
      <w:r>
        <w:t>eNB</w:t>
      </w:r>
      <w:proofErr w:type="spellEnd"/>
      <w:r>
        <w:t xml:space="preserve"> to know if all the UE support the scheduling gap so it can turn on the feature. Practically this means the feature will never be used. Considering </w:t>
      </w:r>
      <w:r w:rsidRPr="00541D40">
        <w:t>scheduling gaps seem relatively straightforward to implement and test</w:t>
      </w:r>
      <w:r>
        <w:t>, it may be possible to require that UE support multi-TB SC-MTCH all support this feature. Correspondingly, the name of the feature group can be changed to "</w:t>
      </w:r>
      <w:r w:rsidRPr="00CF0818">
        <w:t>Multi-TB scheduling for SC-MTCH</w:t>
      </w:r>
      <w:r>
        <w:t xml:space="preserve"> with scheduling gap"  </w:t>
      </w:r>
    </w:p>
    <w:p w:rsidR="0071583A" w:rsidRDefault="0071583A" w:rsidP="0071583A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UE supporting multi-TB SC-MTCH should support scheduling gap. </w:t>
      </w:r>
    </w:p>
    <w:p w:rsidR="0071583A" w:rsidRPr="000E4E56" w:rsidRDefault="0071583A" w:rsidP="0071583A">
      <w:pPr>
        <w:pStyle w:val="a"/>
        <w:numPr>
          <w:ilvl w:val="0"/>
          <w:numId w:val="14"/>
        </w:numPr>
        <w:rPr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C</w:t>
      </w:r>
      <w:r>
        <w:rPr>
          <w:rFonts w:eastAsiaTheme="minorEastAsia" w:hint="eastAsia"/>
          <w:b/>
          <w:i/>
          <w:lang w:eastAsia="zh-CN"/>
        </w:rPr>
        <w:t xml:space="preserve">hange </w:t>
      </w:r>
      <w:r>
        <w:rPr>
          <w:rFonts w:eastAsiaTheme="minorEastAsia"/>
          <w:b/>
          <w:i/>
          <w:lang w:eastAsia="zh-CN"/>
        </w:rPr>
        <w:t>FG name to "</w:t>
      </w:r>
      <w:r w:rsidRPr="000E4E56">
        <w:rPr>
          <w:rFonts w:eastAsiaTheme="minorEastAsia"/>
          <w:b/>
          <w:i/>
          <w:lang w:eastAsia="zh-CN"/>
        </w:rPr>
        <w:t>Multi-TB SC-MTCH with</w:t>
      </w:r>
      <w:r>
        <w:rPr>
          <w:rFonts w:eastAsiaTheme="minorEastAsia"/>
          <w:b/>
          <w:i/>
          <w:lang w:eastAsia="zh-CN"/>
        </w:rPr>
        <w:t xml:space="preserve"> scheduling gap". </w:t>
      </w:r>
    </w:p>
    <w:p w:rsidR="00A4218E" w:rsidRDefault="00A4218E">
      <w:pPr>
        <w:rPr>
          <w:lang w:eastAsia="zh-CN"/>
        </w:rPr>
      </w:pPr>
    </w:p>
    <w:p w:rsidR="00A4218E" w:rsidRDefault="00AA1155" w:rsidP="00BC3FE0">
      <w:pPr>
        <w:pStyle w:val="2"/>
        <w:ind w:left="90" w:hanging="180"/>
        <w:rPr>
          <w:lang w:eastAsia="zh-CN"/>
        </w:rPr>
      </w:pPr>
      <w:r>
        <w:rPr>
          <w:lang w:eastAsia="zh-CN"/>
        </w:rPr>
        <w:t>Resource reservation</w:t>
      </w:r>
    </w:p>
    <w:p w:rsidR="006E5614" w:rsidRDefault="006E5614" w:rsidP="009B4F94">
      <w:pPr>
        <w:rPr>
          <w:lang w:eastAsia="en-GB"/>
        </w:rPr>
      </w:pPr>
      <w:r>
        <w:rPr>
          <w:lang w:eastAsia="en-GB"/>
        </w:rPr>
        <w:t xml:space="preserve">In Rel-16 </w:t>
      </w:r>
      <w:r w:rsidR="007B020E">
        <w:rPr>
          <w:lang w:eastAsia="en-GB"/>
        </w:rPr>
        <w:t>NB-</w:t>
      </w:r>
      <w:proofErr w:type="spellStart"/>
      <w:r w:rsidR="007B020E">
        <w:rPr>
          <w:lang w:eastAsia="en-GB"/>
        </w:rPr>
        <w:t>IoT</w:t>
      </w:r>
      <w:proofErr w:type="spellEnd"/>
      <w:r w:rsidR="007B020E">
        <w:rPr>
          <w:lang w:eastAsia="en-GB"/>
        </w:rPr>
        <w:t xml:space="preserve"> </w:t>
      </w:r>
      <w:r>
        <w:rPr>
          <w:lang w:eastAsia="en-GB"/>
        </w:rPr>
        <w:t xml:space="preserve">enhancement, </w:t>
      </w:r>
      <w:r w:rsidR="007B020E">
        <w:rPr>
          <w:lang w:eastAsia="en-GB"/>
        </w:rPr>
        <w:t xml:space="preserve">DL and UL resource reservation with </w:t>
      </w:r>
      <w:r>
        <w:rPr>
          <w:lang w:eastAsia="en-GB"/>
        </w:rPr>
        <w:t>subframe-level, slot-level</w:t>
      </w:r>
      <w:r w:rsidR="007B020E">
        <w:rPr>
          <w:lang w:eastAsia="en-GB"/>
        </w:rPr>
        <w:t xml:space="preserve"> and </w:t>
      </w:r>
      <w:r>
        <w:rPr>
          <w:lang w:eastAsia="en-GB"/>
        </w:rPr>
        <w:t>symbol-</w:t>
      </w:r>
      <w:r w:rsidR="00E7558E">
        <w:rPr>
          <w:lang w:eastAsia="en-GB"/>
        </w:rPr>
        <w:t>level granularity</w:t>
      </w:r>
      <w:r>
        <w:rPr>
          <w:lang w:eastAsia="en-GB"/>
        </w:rPr>
        <w:t xml:space="preserve"> have been defined for </w:t>
      </w:r>
      <w:r w:rsidR="007B020E">
        <w:rPr>
          <w:lang w:eastAsia="en-GB"/>
        </w:rPr>
        <w:t>NB-</w:t>
      </w:r>
      <w:proofErr w:type="spellStart"/>
      <w:r w:rsidR="007B020E">
        <w:rPr>
          <w:lang w:eastAsia="en-GB"/>
        </w:rPr>
        <w:t>IoT</w:t>
      </w:r>
      <w:proofErr w:type="spellEnd"/>
      <w:r w:rsidR="007B020E">
        <w:rPr>
          <w:lang w:eastAsia="en-GB"/>
        </w:rPr>
        <w:t xml:space="preserve"> </w:t>
      </w:r>
      <w:r>
        <w:rPr>
          <w:lang w:eastAsia="en-GB"/>
        </w:rPr>
        <w:t>non-anchor carrier</w:t>
      </w:r>
      <w:r w:rsidR="007B020E">
        <w:rPr>
          <w:lang w:eastAsia="en-GB"/>
        </w:rPr>
        <w:t>s</w:t>
      </w:r>
      <w:r>
        <w:rPr>
          <w:lang w:eastAsia="en-GB"/>
        </w:rPr>
        <w:t>. Rel-16 parameter is independent from legacy subframe level resource reservation.</w:t>
      </w:r>
      <w:r w:rsidR="007B020E">
        <w:rPr>
          <w:lang w:eastAsia="en-GB"/>
        </w:rPr>
        <w:t xml:space="preserve"> However, in the conclusion of the discussion it is still FFS if s</w:t>
      </w:r>
      <w:r w:rsidR="007B020E" w:rsidRPr="0077325B">
        <w:rPr>
          <w:lang w:eastAsia="en-GB"/>
        </w:rPr>
        <w:t>eparate indication is needed for subframe-level, slot-level and symbol-level DL resource reservation</w:t>
      </w:r>
      <w:r w:rsidR="007B020E">
        <w:rPr>
          <w:lang w:eastAsia="en-GB"/>
        </w:rPr>
        <w:t>.</w:t>
      </w:r>
    </w:p>
    <w:p w:rsidR="009B4F94" w:rsidRDefault="009B4F94" w:rsidP="009B4F94">
      <w:pPr>
        <w:rPr>
          <w:lang w:eastAsia="zh-CN"/>
        </w:rPr>
      </w:pPr>
      <w:bookmarkStart w:id="3" w:name="_GoBack"/>
      <w:bookmarkEnd w:id="3"/>
      <w:r>
        <w:rPr>
          <w:lang w:eastAsia="en-GB"/>
        </w:rPr>
        <w:t xml:space="preserve">If there is no separate indication,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need</w:t>
      </w:r>
      <w:r w:rsidR="00C96D10">
        <w:rPr>
          <w:lang w:eastAsia="en-GB"/>
        </w:rPr>
        <w:t>s</w:t>
      </w:r>
      <w:r>
        <w:rPr>
          <w:lang w:eastAsia="en-GB"/>
        </w:rPr>
        <w:t xml:space="preserve"> to assume UE support all the above resource reservation granularity level</w:t>
      </w:r>
      <w:r w:rsidR="007B020E">
        <w:rPr>
          <w:lang w:eastAsia="en-GB"/>
        </w:rPr>
        <w:t>s</w:t>
      </w:r>
      <w:r>
        <w:rPr>
          <w:lang w:eastAsia="en-GB"/>
        </w:rPr>
        <w:t>.</w:t>
      </w:r>
      <w:r w:rsidR="006E5614" w:rsidRPr="006E5614">
        <w:rPr>
          <w:lang w:eastAsia="en-GB"/>
        </w:rPr>
        <w:t xml:space="preserve"> </w:t>
      </w:r>
      <w:r w:rsidR="00773CC2">
        <w:rPr>
          <w:lang w:eastAsia="en-GB"/>
        </w:rPr>
        <w:t>S</w:t>
      </w:r>
      <w:r w:rsidR="007B020E">
        <w:rPr>
          <w:lang w:eastAsia="en-GB"/>
        </w:rPr>
        <w:t xml:space="preserve">ubframe level granularity </w:t>
      </w:r>
      <w:r w:rsidR="00773CC2">
        <w:rPr>
          <w:lang w:eastAsia="en-GB"/>
        </w:rPr>
        <w:t>is the capability that the legacy NB-</w:t>
      </w:r>
      <w:proofErr w:type="spellStart"/>
      <w:r w:rsidR="00773CC2">
        <w:rPr>
          <w:lang w:eastAsia="en-GB"/>
        </w:rPr>
        <w:t>IoT</w:t>
      </w:r>
      <w:proofErr w:type="spellEnd"/>
      <w:r w:rsidR="00773CC2">
        <w:rPr>
          <w:lang w:eastAsia="en-GB"/>
        </w:rPr>
        <w:t xml:space="preserve"> UE can support. But support of f</w:t>
      </w:r>
      <w:r w:rsidR="007B020E">
        <w:rPr>
          <w:lang w:eastAsia="en-GB"/>
        </w:rPr>
        <w:t>iner granularity</w:t>
      </w:r>
      <w:r w:rsidR="00773CC2">
        <w:rPr>
          <w:lang w:eastAsia="en-GB"/>
        </w:rPr>
        <w:t xml:space="preserve"> (slot-level and symbol-level)</w:t>
      </w:r>
      <w:r w:rsidR="007B020E">
        <w:rPr>
          <w:lang w:eastAsia="en-GB"/>
        </w:rPr>
        <w:t xml:space="preserve"> </w:t>
      </w:r>
      <w:r w:rsidR="00773CC2">
        <w:rPr>
          <w:lang w:eastAsia="en-GB"/>
        </w:rPr>
        <w:t>needs higher capability. S</w:t>
      </w:r>
      <w:r w:rsidR="007B020E">
        <w:rPr>
          <w:lang w:eastAsia="en-GB"/>
        </w:rPr>
        <w:t>eparate</w:t>
      </w:r>
      <w:r w:rsidR="00773CC2">
        <w:rPr>
          <w:lang w:eastAsia="en-GB"/>
        </w:rPr>
        <w:t xml:space="preserve"> indication for subframe-level granularity and finer granularity is needed to distinguish different UE capability</w:t>
      </w:r>
      <w:r w:rsidR="007B020E">
        <w:rPr>
          <w:lang w:eastAsia="en-GB"/>
        </w:rPr>
        <w:t xml:space="preserve">. </w:t>
      </w:r>
      <w:r w:rsidR="006E5614">
        <w:rPr>
          <w:lang w:eastAsia="en-GB"/>
        </w:rPr>
        <w:t>S</w:t>
      </w:r>
      <w:r w:rsidR="006E5614" w:rsidRPr="006E5614">
        <w:rPr>
          <w:lang w:eastAsia="en-GB"/>
        </w:rPr>
        <w:t>lot/</w:t>
      </w:r>
      <w:r w:rsidR="006E5614">
        <w:rPr>
          <w:lang w:eastAsia="en-GB"/>
        </w:rPr>
        <w:t>s</w:t>
      </w:r>
      <w:r w:rsidR="006E5614" w:rsidRPr="006E5614">
        <w:rPr>
          <w:lang w:eastAsia="en-GB"/>
        </w:rPr>
        <w:t>ymbol-level capability should be indicated together</w:t>
      </w:r>
      <w:r w:rsidR="006E5614">
        <w:rPr>
          <w:lang w:eastAsia="en-GB"/>
        </w:rPr>
        <w:t>, as t</w:t>
      </w:r>
      <w:r>
        <w:rPr>
          <w:lang w:eastAsia="en-GB"/>
        </w:rPr>
        <w:t>he complexity level of supporting subframe-level and slot level in ti</w:t>
      </w:r>
      <w:r w:rsidR="006E5614">
        <w:rPr>
          <w:lang w:eastAsia="en-GB"/>
        </w:rPr>
        <w:t xml:space="preserve">me domain is relatively similar. Moreover, </w:t>
      </w:r>
      <w:r w:rsidR="006E5614" w:rsidRPr="006E5614">
        <w:rPr>
          <w:lang w:eastAsia="en-GB"/>
        </w:rPr>
        <w:t>symbol-level resource reservation is indicated by slot-level bitmap and symbol-level bitmap within the slot.</w:t>
      </w:r>
      <w:r w:rsidR="006E5614">
        <w:rPr>
          <w:lang w:eastAsia="en-GB"/>
        </w:rPr>
        <w:t xml:space="preserve"> </w:t>
      </w:r>
    </w:p>
    <w:p w:rsidR="009B4F94" w:rsidRDefault="006E5614" w:rsidP="009B4F94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2: </w:t>
      </w:r>
      <w:r w:rsidR="00C96D10">
        <w:rPr>
          <w:b/>
          <w:i/>
          <w:lang w:eastAsia="zh-CN"/>
        </w:rPr>
        <w:t>For Rel-16 NB-</w:t>
      </w:r>
      <w:proofErr w:type="spellStart"/>
      <w:r w:rsidR="00C96D10">
        <w:rPr>
          <w:b/>
          <w:i/>
          <w:lang w:eastAsia="zh-CN"/>
        </w:rPr>
        <w:t>IoT</w:t>
      </w:r>
      <w:proofErr w:type="spellEnd"/>
      <w:r w:rsidR="00C96D10">
        <w:rPr>
          <w:b/>
          <w:i/>
          <w:lang w:eastAsia="zh-CN"/>
        </w:rPr>
        <w:t xml:space="preserve"> enhancement, o</w:t>
      </w:r>
      <w:r>
        <w:rPr>
          <w:b/>
          <w:i/>
          <w:lang w:eastAsia="zh-CN"/>
        </w:rPr>
        <w:t xml:space="preserve">ne indication </w:t>
      </w:r>
      <w:r w:rsidR="009B4F94">
        <w:rPr>
          <w:b/>
          <w:i/>
          <w:lang w:eastAsia="zh-CN"/>
        </w:rPr>
        <w:t xml:space="preserve">for </w:t>
      </w:r>
      <w:r w:rsidR="009B4F94" w:rsidRPr="0077325B">
        <w:rPr>
          <w:b/>
          <w:i/>
          <w:lang w:eastAsia="zh-CN"/>
        </w:rPr>
        <w:t>symbol-level</w:t>
      </w:r>
      <w:r>
        <w:rPr>
          <w:b/>
          <w:i/>
          <w:lang w:eastAsia="zh-CN"/>
        </w:rPr>
        <w:t>/slot level</w:t>
      </w:r>
      <w:r w:rsidR="009B4F94" w:rsidRPr="0077325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and another separate indication for subframe level should be used for </w:t>
      </w:r>
      <w:r w:rsidRPr="0077325B">
        <w:rPr>
          <w:b/>
          <w:i/>
          <w:lang w:eastAsia="zh-CN"/>
        </w:rPr>
        <w:t>DL</w:t>
      </w:r>
      <w:r w:rsidR="00C96D10">
        <w:rPr>
          <w:b/>
          <w:i/>
          <w:lang w:eastAsia="zh-CN"/>
        </w:rPr>
        <w:t>/UL</w:t>
      </w:r>
      <w:r w:rsidRPr="0077325B">
        <w:rPr>
          <w:b/>
          <w:i/>
          <w:lang w:eastAsia="zh-CN"/>
        </w:rPr>
        <w:t xml:space="preserve"> resource reservation</w:t>
      </w:r>
      <w:r w:rsidR="009B4F94">
        <w:rPr>
          <w:b/>
          <w:i/>
          <w:lang w:eastAsia="zh-CN"/>
        </w:rPr>
        <w:t>.</w:t>
      </w:r>
    </w:p>
    <w:p w:rsidR="00A4218E" w:rsidRDefault="00A4218E">
      <w:pPr>
        <w:rPr>
          <w:i/>
          <w:lang w:eastAsia="zh-CN"/>
        </w:rPr>
      </w:pPr>
    </w:p>
    <w:p w:rsidR="008A46C7" w:rsidRDefault="008A46C7" w:rsidP="008A46C7">
      <w:pPr>
        <w:pStyle w:val="2"/>
        <w:ind w:left="90" w:hanging="180"/>
        <w:rPr>
          <w:lang w:eastAsia="zh-CN"/>
        </w:rPr>
      </w:pPr>
      <w:r>
        <w:rPr>
          <w:rFonts w:hint="eastAsia"/>
          <w:lang w:eastAsia="zh-CN"/>
        </w:rPr>
        <w:lastRenderedPageBreak/>
        <w:t>Transmission in preconfigured UL resource (PUR)</w:t>
      </w:r>
    </w:p>
    <w:p w:rsidR="008A46C7" w:rsidRDefault="008A46C7" w:rsidP="008A46C7">
      <w:pPr>
        <w:rPr>
          <w:lang w:eastAsia="en-GB"/>
        </w:rPr>
      </w:pPr>
      <w:r>
        <w:rPr>
          <w:lang w:eastAsia="en-GB"/>
        </w:rPr>
        <w:t xml:space="preserve">It is noted that the name of </w:t>
      </w:r>
      <w:proofErr w:type="gramStart"/>
      <w:r>
        <w:rPr>
          <w:lang w:eastAsia="en-GB"/>
        </w:rPr>
        <w:t xml:space="preserve">the </w:t>
      </w:r>
      <w:r>
        <w:rPr>
          <w:lang w:eastAsia="en-GB"/>
        </w:rPr>
        <w:t>this</w:t>
      </w:r>
      <w:proofErr w:type="gramEnd"/>
      <w:r>
        <w:rPr>
          <w:lang w:eastAsia="en-GB"/>
        </w:rPr>
        <w:t xml:space="preserve"> FG is '</w:t>
      </w:r>
      <w:r w:rsidRPr="008A46C7">
        <w:t xml:space="preserve"> </w:t>
      </w:r>
      <w:r w:rsidRPr="008A46C7">
        <w:rPr>
          <w:lang w:eastAsia="en-GB"/>
        </w:rPr>
        <w:t>Transmission in preconfigured UL resources (PUR) (with potential UE-specific cyclic shift for DMRS)</w:t>
      </w:r>
      <w:r>
        <w:rPr>
          <w:lang w:eastAsia="en-GB"/>
        </w:rPr>
        <w:t>'. It is not that clear what extra information in the bracket '</w:t>
      </w:r>
      <w:r w:rsidRPr="008A46C7">
        <w:rPr>
          <w:lang w:eastAsia="en-GB"/>
        </w:rPr>
        <w:t>with potential UE</w:t>
      </w:r>
      <w:r>
        <w:rPr>
          <w:lang w:eastAsia="en-GB"/>
        </w:rPr>
        <w:t xml:space="preserve">-specific cyclic shift for DMRS' meant to convey. </w:t>
      </w:r>
    </w:p>
    <w:p w:rsidR="008A46C7" w:rsidRPr="008A46C7" w:rsidRDefault="008A46C7" w:rsidP="008A46C7">
      <w:pPr>
        <w:rPr>
          <w:i/>
          <w:lang w:eastAsia="zh-CN"/>
        </w:rPr>
      </w:pPr>
      <w:r>
        <w:rPr>
          <w:lang w:eastAsia="en-GB"/>
        </w:rPr>
        <w:t>In anyway, the information is not correct since for PUR, only for 12-tone case, UE-specific cyclic shift for DMRS can be enabled. Therefore, it is suggested to remove '</w:t>
      </w:r>
      <w:r w:rsidRPr="008A46C7">
        <w:rPr>
          <w:lang w:eastAsia="en-GB"/>
        </w:rPr>
        <w:t>with potential UE</w:t>
      </w:r>
      <w:r>
        <w:rPr>
          <w:lang w:eastAsia="en-GB"/>
        </w:rPr>
        <w:t>-specific cyclic shift for DMRS'.</w:t>
      </w:r>
    </w:p>
    <w:p w:rsidR="00A4218E" w:rsidRDefault="008A46C7">
      <w:pPr>
        <w:rPr>
          <w:i/>
          <w:lang w:eastAsia="zh-CN"/>
        </w:rPr>
      </w:pPr>
      <w:r>
        <w:rPr>
          <w:b/>
          <w:i/>
          <w:lang w:eastAsia="zh-CN"/>
        </w:rPr>
        <w:t>Proposal 3: For FG 2-32, update the FG name to</w:t>
      </w:r>
      <w:r w:rsidRPr="00773CC2">
        <w:rPr>
          <w:b/>
          <w:i/>
          <w:lang w:eastAsia="zh-CN"/>
        </w:rPr>
        <w:t xml:space="preserve"> '</w:t>
      </w:r>
      <w:r w:rsidRPr="00E7558E">
        <w:rPr>
          <w:b/>
          <w:i/>
          <w:lang w:eastAsia="en-GB"/>
        </w:rPr>
        <w:t>Transmission in preconfigured UL resources (PUR)'.</w:t>
      </w:r>
      <w:r>
        <w:rPr>
          <w:lang w:eastAsia="en-GB"/>
        </w:rPr>
        <w:t xml:space="preserve"> </w:t>
      </w:r>
      <w:r w:rsidR="00B75BC4">
        <w:rPr>
          <w:b/>
          <w:i/>
          <w:lang w:eastAsia="zh-CN"/>
        </w:rPr>
        <w:t xml:space="preserve"> </w:t>
      </w:r>
    </w:p>
    <w:p w:rsidR="00A4218E" w:rsidRDefault="00A4218E">
      <w:pPr>
        <w:rPr>
          <w:lang w:val="en-GB" w:eastAsia="zh-CN"/>
        </w:rPr>
      </w:pPr>
    </w:p>
    <w:p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A4218E" w:rsidRDefault="00B75BC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proposals on </w:t>
      </w:r>
      <w:r w:rsidR="0019590F">
        <w:rPr>
          <w:lang w:val="en-GB" w:eastAsia="zh-CN"/>
        </w:rPr>
        <w:t>LTE</w:t>
      </w:r>
      <w:r>
        <w:rPr>
          <w:lang w:val="en-GB" w:eastAsia="zh-CN"/>
        </w:rPr>
        <w:t xml:space="preserve"> Rel-16 UE features are introduced.</w:t>
      </w:r>
    </w:p>
    <w:p w:rsidR="00A4218E" w:rsidRDefault="00A4218E">
      <w:pPr>
        <w:rPr>
          <w:b/>
          <w:u w:val="single"/>
          <w:lang w:val="en-GB" w:eastAsia="zh-CN"/>
        </w:rPr>
      </w:pPr>
    </w:p>
    <w:p w:rsidR="0071583A" w:rsidRDefault="0071583A" w:rsidP="0071583A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UE supporting multi-TB SC-MTCH should support scheduling gap. </w:t>
      </w:r>
    </w:p>
    <w:p w:rsidR="0071583A" w:rsidRPr="000E4E56" w:rsidRDefault="0071583A" w:rsidP="0071583A">
      <w:pPr>
        <w:pStyle w:val="a"/>
        <w:numPr>
          <w:ilvl w:val="0"/>
          <w:numId w:val="14"/>
        </w:numPr>
        <w:rPr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C</w:t>
      </w:r>
      <w:r>
        <w:rPr>
          <w:rFonts w:eastAsiaTheme="minorEastAsia" w:hint="eastAsia"/>
          <w:b/>
          <w:i/>
          <w:lang w:eastAsia="zh-CN"/>
        </w:rPr>
        <w:t xml:space="preserve">hange </w:t>
      </w:r>
      <w:r>
        <w:rPr>
          <w:rFonts w:eastAsiaTheme="minorEastAsia"/>
          <w:b/>
          <w:i/>
          <w:lang w:eastAsia="zh-CN"/>
        </w:rPr>
        <w:t>FG name to "</w:t>
      </w:r>
      <w:r w:rsidRPr="000E4E56">
        <w:rPr>
          <w:rFonts w:eastAsiaTheme="minorEastAsia"/>
          <w:b/>
          <w:i/>
          <w:lang w:eastAsia="zh-CN"/>
        </w:rPr>
        <w:t>Multi-TB SC-MTCH with</w:t>
      </w:r>
      <w:r>
        <w:rPr>
          <w:rFonts w:eastAsiaTheme="minorEastAsia"/>
          <w:b/>
          <w:i/>
          <w:lang w:eastAsia="zh-CN"/>
        </w:rPr>
        <w:t xml:space="preserve"> scheduling gap". </w:t>
      </w:r>
    </w:p>
    <w:p w:rsidR="006E5614" w:rsidRDefault="006E5614" w:rsidP="006E5614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2: One indication for </w:t>
      </w:r>
      <w:r w:rsidRPr="0077325B">
        <w:rPr>
          <w:b/>
          <w:i/>
          <w:lang w:eastAsia="zh-CN"/>
        </w:rPr>
        <w:t>symbol-level</w:t>
      </w:r>
      <w:r>
        <w:rPr>
          <w:b/>
          <w:i/>
          <w:lang w:eastAsia="zh-CN"/>
        </w:rPr>
        <w:t>/slot level</w:t>
      </w:r>
      <w:r w:rsidRPr="0077325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and another separate indication for subframe level should be used for </w:t>
      </w:r>
      <w:r w:rsidRPr="0077325B">
        <w:rPr>
          <w:b/>
          <w:i/>
          <w:lang w:eastAsia="zh-CN"/>
        </w:rPr>
        <w:t>DL resource reservation</w:t>
      </w:r>
      <w:r>
        <w:rPr>
          <w:b/>
          <w:i/>
          <w:lang w:eastAsia="zh-CN"/>
        </w:rPr>
        <w:t>.</w:t>
      </w:r>
    </w:p>
    <w:p w:rsidR="00A4218E" w:rsidRPr="00E7558E" w:rsidRDefault="008A46C7">
      <w:pPr>
        <w:rPr>
          <w:b/>
          <w:i/>
          <w:lang w:eastAsia="zh-CN"/>
        </w:rPr>
      </w:pPr>
      <w:r>
        <w:rPr>
          <w:b/>
          <w:i/>
          <w:lang w:eastAsia="zh-CN"/>
        </w:rPr>
        <w:t>Proposal 3: For FG 2-32, update the FG name to '</w:t>
      </w:r>
      <w:r w:rsidRPr="00E7558E">
        <w:rPr>
          <w:b/>
          <w:i/>
          <w:lang w:eastAsia="en-GB"/>
        </w:rPr>
        <w:t>Transmission in preconfigured UL resources (PUR)'.</w:t>
      </w:r>
    </w:p>
    <w:p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A4218E" w:rsidRDefault="00B75BC4">
      <w:pPr>
        <w:pStyle w:val="References"/>
        <w:rPr>
          <w:lang w:eastAsia="zh-CN"/>
        </w:rPr>
      </w:pPr>
      <w:bookmarkStart w:id="4" w:name="_Ref19801165"/>
      <w:bookmarkStart w:id="5" w:name="_Ref23862154"/>
      <w:bookmarkStart w:id="6" w:name="_Ref19798002"/>
      <w:bookmarkStart w:id="7" w:name="_Ref7029524"/>
      <w:r>
        <w:rPr>
          <w:lang w:eastAsia="zh-CN"/>
        </w:rPr>
        <w:t>Chairman note RAN1#99</w:t>
      </w:r>
      <w:bookmarkEnd w:id="4"/>
      <w:r>
        <w:rPr>
          <w:lang w:eastAsia="zh-CN"/>
        </w:rPr>
        <w:t>.</w:t>
      </w:r>
      <w:bookmarkEnd w:id="5"/>
      <w:bookmarkEnd w:id="6"/>
      <w:bookmarkEnd w:id="7"/>
    </w:p>
    <w:p w:rsidR="001A378E" w:rsidRDefault="001A378E" w:rsidP="001A378E">
      <w:pPr>
        <w:pStyle w:val="References"/>
        <w:rPr>
          <w:lang w:eastAsia="zh-CN"/>
        </w:rPr>
      </w:pPr>
      <w:r>
        <w:rPr>
          <w:lang w:eastAsia="zh-CN"/>
        </w:rPr>
        <w:t>Chairman’s note RAN1#94bis.</w:t>
      </w:r>
    </w:p>
    <w:p w:rsidR="001A378E" w:rsidRDefault="001A378E" w:rsidP="001A378E">
      <w:pPr>
        <w:pStyle w:val="References"/>
        <w:rPr>
          <w:lang w:eastAsia="zh-CN"/>
        </w:rPr>
      </w:pPr>
      <w:r>
        <w:rPr>
          <w:lang w:eastAsia="zh-CN"/>
        </w:rPr>
        <w:t>Chairman’s note RAN1#AH1901.</w:t>
      </w:r>
    </w:p>
    <w:p w:rsidR="00A4218E" w:rsidRDefault="00A4218E">
      <w:pPr>
        <w:pStyle w:val="References"/>
        <w:numPr>
          <w:ilvl w:val="0"/>
          <w:numId w:val="0"/>
        </w:numPr>
        <w:rPr>
          <w:lang w:eastAsia="zh-CN"/>
        </w:rPr>
      </w:pPr>
    </w:p>
    <w:p w:rsidR="00A4218E" w:rsidRDefault="00A4218E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A4218E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A3C" w:rsidRDefault="00886A3C">
      <w:pPr>
        <w:spacing w:after="0" w:line="240" w:lineRule="auto"/>
      </w:pPr>
      <w:r>
        <w:separator/>
      </w:r>
    </w:p>
  </w:endnote>
  <w:endnote w:type="continuationSeparator" w:id="0">
    <w:p w:rsidR="00886A3C" w:rsidRDefault="00886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SimHei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18E" w:rsidRDefault="00B75BC4">
    <w:pPr>
      <w:pStyle w:val="af1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4218E" w:rsidRDefault="00A4218E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18E" w:rsidRDefault="00B75BC4">
    <w:pPr>
      <w:pStyle w:val="af1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094BC8">
      <w:rPr>
        <w:rStyle w:val="afb"/>
        <w:noProof/>
      </w:rPr>
      <w:t>2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 w:rsidR="00094BC8">
      <w:rPr>
        <w:rStyle w:val="afb"/>
        <w:noProof/>
      </w:rPr>
      <w:t>2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A3C" w:rsidRDefault="00886A3C">
      <w:pPr>
        <w:spacing w:after="0" w:line="240" w:lineRule="auto"/>
      </w:pPr>
      <w:r>
        <w:separator/>
      </w:r>
    </w:p>
  </w:footnote>
  <w:footnote w:type="continuationSeparator" w:id="0">
    <w:p w:rsidR="00886A3C" w:rsidRDefault="00886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18E" w:rsidRDefault="00B75B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13C9A1"/>
    <w:multiLevelType w:val="singleLevel"/>
    <w:tmpl w:val="8613C9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4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744682"/>
    <w:multiLevelType w:val="multilevel"/>
    <w:tmpl w:val="1C744682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5A430916"/>
    <w:multiLevelType w:val="multilevel"/>
    <w:tmpl w:val="5A430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A5B19"/>
    <w:multiLevelType w:val="hybridMultilevel"/>
    <w:tmpl w:val="0D0270F2"/>
    <w:lvl w:ilvl="0" w:tplc="4CA6E2D8">
      <w:start w:val="5"/>
      <w:numFmt w:val="bullet"/>
      <w:lvlText w:val="-"/>
      <w:lvlJc w:val="left"/>
      <w:pPr>
        <w:ind w:left="122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11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6"/>
  </w:num>
  <w:num w:numId="5">
    <w:abstractNumId w:val="12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2"/>
  </w:num>
  <w:num w:numId="11">
    <w:abstractNumId w:val="7"/>
  </w:num>
  <w:num w:numId="12">
    <w:abstractNumId w:val="0"/>
  </w:num>
  <w:num w:numId="13">
    <w:abstractNumId w:val="6"/>
    <w:lvlOverride w:ilvl="0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B8B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4BC8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C7E84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D7B54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0F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8E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2F1E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4F03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387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3FA3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03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37E"/>
    <w:rsid w:val="0031049F"/>
    <w:rsid w:val="00310CC6"/>
    <w:rsid w:val="00310F30"/>
    <w:rsid w:val="0031157D"/>
    <w:rsid w:val="00311642"/>
    <w:rsid w:val="00311761"/>
    <w:rsid w:val="00311941"/>
    <w:rsid w:val="00312709"/>
    <w:rsid w:val="0031293F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173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3FE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34C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570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6E7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7A8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90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FD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52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0E83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DB1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6E49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614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83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35C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5C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F55"/>
    <w:rsid w:val="007721AD"/>
    <w:rsid w:val="00772232"/>
    <w:rsid w:val="007728F4"/>
    <w:rsid w:val="00772D15"/>
    <w:rsid w:val="00772DC3"/>
    <w:rsid w:val="0077325B"/>
    <w:rsid w:val="007733C4"/>
    <w:rsid w:val="00773C01"/>
    <w:rsid w:val="00773CC2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0E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1B18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C00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187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A3C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6C7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961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4F9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0BEC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26E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18E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8F3"/>
    <w:rsid w:val="00AA0A19"/>
    <w:rsid w:val="00AA0D9A"/>
    <w:rsid w:val="00AA1155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1946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6E9F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8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B6C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30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BC4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2F9D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3FE0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AD"/>
    <w:rsid w:val="00BF46F1"/>
    <w:rsid w:val="00BF4923"/>
    <w:rsid w:val="00BF4B69"/>
    <w:rsid w:val="00BF50EB"/>
    <w:rsid w:val="00BF5350"/>
    <w:rsid w:val="00BF5523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67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BA8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B4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84E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10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637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015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18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0FA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47E0A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5D1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2F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7B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7B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298A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974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58C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58E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2F05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781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4D7E46"/>
    <w:rsid w:val="067D4C1C"/>
    <w:rsid w:val="06B127E5"/>
    <w:rsid w:val="072F2729"/>
    <w:rsid w:val="07495594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A825BB8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2059C1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908E31"/>
  <w15:docId w15:val="{77F14FD5-B059-424C-AAD3-71BE5CEA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="宋体" w:hAnsi="Times New Roman"/>
      <w:lang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a7"/>
    <w:uiPriority w:val="99"/>
    <w:qFormat/>
    <w:rPr>
      <w:lang w:eastAsia="zh-CN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qFormat/>
    <w:pPr>
      <w:ind w:left="1985" w:hanging="1985"/>
    </w:pPr>
  </w:style>
  <w:style w:type="paragraph" w:styleId="51">
    <w:name w:val="toc 5"/>
    <w:basedOn w:val="41"/>
    <w:next w:val="a0"/>
    <w:semiHidden/>
    <w:qFormat/>
    <w:pPr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4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4"/>
    <w:qFormat/>
  </w:style>
  <w:style w:type="paragraph" w:styleId="aa">
    <w:name w:val="caption"/>
    <w:basedOn w:val="a0"/>
    <w:next w:val="a0"/>
    <w:link w:val="ab"/>
    <w:qFormat/>
    <w:pPr>
      <w:spacing w:before="120" w:after="360"/>
      <w:jc w:val="center"/>
    </w:pPr>
    <w:rPr>
      <w:bCs/>
      <w:i/>
    </w:rPr>
  </w:style>
  <w:style w:type="paragraph" w:styleId="ac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34">
    <w:name w:val="Body Text 3"/>
    <w:basedOn w:val="a0"/>
    <w:qFormat/>
    <w:rPr>
      <w:i/>
    </w:rPr>
  </w:style>
  <w:style w:type="paragraph" w:styleId="ad">
    <w:name w:val="Body Text"/>
    <w:basedOn w:val="a0"/>
    <w:link w:val="ae"/>
    <w:qFormat/>
    <w:pPr>
      <w:spacing w:after="120"/>
    </w:pPr>
    <w:rPr>
      <w:sz w:val="22"/>
      <w:szCs w:val="24"/>
    </w:rPr>
  </w:style>
  <w:style w:type="paragraph" w:styleId="af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next w:val="a0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link w:val="af4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5">
    <w:name w:val="Subtitle"/>
    <w:basedOn w:val="a0"/>
    <w:next w:val="a0"/>
    <w:link w:val="af6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7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af8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5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9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6">
    <w:name w:val="index 2"/>
    <w:basedOn w:val="12"/>
    <w:next w:val="a0"/>
    <w:semiHidden/>
    <w:qFormat/>
    <w:pPr>
      <w:ind w:left="284"/>
    </w:p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table" w:styleId="aff1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3"/>
    <w:qFormat/>
    <w:pPr>
      <w:ind w:left="1134" w:firstLine="0"/>
    </w:pPr>
  </w:style>
  <w:style w:type="paragraph" w:customStyle="1" w:styleId="B5">
    <w:name w:val="B5"/>
    <w:basedOn w:val="53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a0"/>
    <w:link w:val="aff2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6">
    <w:name w:val="副标题 字符"/>
    <w:link w:val="af5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val="en-GB" w:eastAsia="en-US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3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2">
    <w:name w:val="列出段落 字符"/>
    <w:aliases w:val="- Bullets 字符,?? ?? 字符,????? 字符,???? 字符,Lista1 字符,목록 단락 字符,リスト段落 字符,列出段落1 字符,中等深浅网格 1 - 着色 21 字符,列表段落 字符,¥ê¥¹¥È¶ÎÂä 字符,¥¡¡¡¡ì¬º¥¹¥È¶ÎÂä 字符,ÁÐ³ö¶ÎÂä 字符,列表段落1 字符,—ño’i—Ž 字符,1st level - Bullet List Paragraph 字符,Lettre d'introduction 字符,목록단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3">
    <w:name w:val="页脚 字符"/>
    <w:basedOn w:val="a1"/>
    <w:link w:val="af1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e">
    <w:name w:val="正文文本 字符"/>
    <w:basedOn w:val="a1"/>
    <w:link w:val="ad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b">
    <w:name w:val="题注 字符"/>
    <w:link w:val="aa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4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5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6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rFonts w:ascii="Times New Roman" w:eastAsia="宋体" w:hAnsi="Times New Roman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PropObs">
    <w:name w:val="PropObs"/>
    <w:basedOn w:val="a0"/>
    <w:link w:val="PropObsChar"/>
    <w:qFormat/>
    <w:pPr>
      <w:numPr>
        <w:numId w:val="9"/>
      </w:numPr>
      <w:overflowPunct/>
      <w:autoSpaceDE/>
      <w:autoSpaceDN/>
      <w:adjustRightInd/>
      <w:spacing w:after="0" w:line="240" w:lineRule="auto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qFormat/>
    <w:rPr>
      <w:rFonts w:ascii="Calibri" w:hAnsi="Calibri"/>
      <w:b/>
      <w:lang w:val="en-GB" w:eastAsia="sv-SE"/>
    </w:rPr>
  </w:style>
  <w:style w:type="character" w:customStyle="1" w:styleId="af4">
    <w:name w:val="页眉 字符"/>
    <w:link w:val="af2"/>
    <w:uiPriority w:val="99"/>
    <w:qFormat/>
    <w:rsid w:val="004F76E7"/>
    <w:rPr>
      <w:rFonts w:ascii="Arial" w:eastAsia="宋体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BE6824-0B73-4C9E-8C12-996044597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642</Words>
  <Characters>3666</Characters>
  <Application>Microsoft Office Word</Application>
  <DocSecurity>0</DocSecurity>
  <Lines>30</Lines>
  <Paragraphs>8</Paragraphs>
  <ScaleCrop>false</ScaleCrop>
  <Company>ZTE Corporation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 Corporation</dc:creator>
  <cp:lastModifiedBy>Shupeng Li</cp:lastModifiedBy>
  <cp:revision>6</cp:revision>
  <cp:lastPrinted>2018-04-07T03:05:00Z</cp:lastPrinted>
  <dcterms:created xsi:type="dcterms:W3CDTF">2020-04-10T01:17:00Z</dcterms:created>
  <dcterms:modified xsi:type="dcterms:W3CDTF">2020-04-10T15:28:00Z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